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аэромобильной группировки кпериоду 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аэромобильной группировки к периодувесеннего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России, в ФГКУ «Волжский СЦ МЧС России»провели смотр готовности двух эшелонов аэромобильной группировки коперативным действиям. Главная цель — обеспечить своевременную икачественную реакцию на возможные чрезвычайные ситуации, связанныес весенним половодьем.</w:t>
            </w:r>
            <w:br/>
            <w:br/>
            <w:r>
              <w:rPr/>
              <w:t xml:space="preserve">В ходе детальной проверки были проверены ключевые направления:</w:t>
            </w:r>
            <w:br/>
            <w:br/>
            <w:r>
              <w:rPr/>
              <w:t xml:space="preserve">1. Техническая готовность: Проверено вооружение, военная испециальная техника, а также наличие и исправность всей путевойдокументации.</w:t>
            </w:r>
            <w:br/>
            <w:br/>
            <w:r>
              <w:rPr/>
              <w:t xml:space="preserve">2. Жизнеобеспечение: Осмотрены полевые лагеря для личного состава:пневмокаркасные модули (1-й эшелон) и полевые палаточные лагеря(2-й эшелон) на предмет комплектности и исправности.</w:t>
            </w:r>
            <w:br/>
            <w:br/>
            <w:r>
              <w:rPr/>
              <w:t xml:space="preserve">3. Переправочные средства: Особое внимание уделено лодкам всехтипов, подвесным моторам и парку амфибий (ПТС-М) со штатнымиэкипажами, которые будут задействованы при проведении спасательныхработ.</w:t>
            </w:r>
            <w:br/>
            <w:br/>
            <w:r>
              <w:rPr/>
              <w:t xml:space="preserve">По итогам смотра для личного состава были проведены практическиезанятия.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2026-03-03T19:21:12+03:00</dcterms:created>
  <dcterms:modified xsi:type="dcterms:W3CDTF">2026-03-03T19:21:12+03:00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