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принимает участие во 2 этапевсероссийского командно-штабного учения по защите населённыхпунктов и объектов от природных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принимает участие во 2 этапе всероссийскогокомандно-штабного учения по защите населённых пунктов и объектов отприродных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Сегодняпроходит второй этап Всероссийского командно-штабногоучения по защите населённых пунктов и объектов от природныхпожаров.</w:t>
            </w:r>
            <w:br/>
            <w:br/>
            <w:r>
              <w:rPr/>
              <w:t xml:space="preserve">"Основная цель второго этапа — повысить готовность всехподразделений к оперативному реагированию на природные пожарыи отработать эффективное взаимодействие между службами. Уже сейчасмы активно готовимся к пожароопасному сезону, и в этом годузапланирован целый комплекс мероприятий, направленных напредотвращение возгораний», — отметил начальник управленияпожаротушения и проведения аварийно-спасательных работ ИванСавенков.</w:t>
            </w:r>
            <w:br/>
            <w:br/>
            <w:r>
              <w:rPr/>
              <w:t xml:space="preserve">Учения проходят 18 и 19 марта по всей стране. Отрабатываютсядействия РСЧС при паводках и природных пожарах.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2026-02-04T18:14:56+03:00</dcterms:created>
  <dcterms:modified xsi:type="dcterms:W3CDTF">2026-02-04T18:14:56+03:00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