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с29 сентября по 3 октября применялась для тушения пожара вСызранском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29сентября по 3 октября применялась для тушения пожара в Сызранскомрайоне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протяжениипяти дней аэромобильная группировка Волжского спасательного центраМЧС России выполняла задачи по тушению пожара в 44 кварталеРачейского лесничества муниципального района Сызранский Самарскойобласти.</w:t>
            </w:r>
            <w:br/>
            <w:br/>
            <w:r>
              <w:rPr/>
              <w:t xml:space="preserve">Для тушения пожара привлечены 50 человек и 3 единицы техники.</w:t>
            </w:r>
            <w:br/>
            <w:br/>
            <w:r>
              <w:rPr/>
              <w:t xml:space="preserve">Личный состав группировки проводил работы по тушению кромки леса иотдельных очагов горения ландшафтного пожара с использованиемранцевых огнетушителей и шанцевого 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2026-01-11T19:28:02+03:00</dcterms:created>
  <dcterms:modified xsi:type="dcterms:W3CDTF">2026-01-11T19:28:02+03:00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