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Центра одержали победу в районном этапегородской акции «Женщины и мужчины года – 2023»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22.02.202411:02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Центра одержали победу в районном этапе городскойакции «Женщины и мужчины года – 2023»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февраля2024 года во Дворце культуры «Нефтяник» состоялось торжественнаяцеремония награждения победителей районного этапа городской акции«Женщины и мужчины года – 2023» Куйбышевского внутригородскогорайона г.о. Самара. </w:t>
            </w:r>
            <w:br/>
            <w:br/>
            <w:r>
              <w:rPr/>
              <w:t xml:space="preserve">Офицеры ФГКУ «Волжский СЦ МЧС России» Манджиев Александр и БезруковАндрей на этом мероприятии получили свои заслуженные награды вноминациях «Профессионализм» и «Глава семьи».</w:t>
            </w:r>
            <w:br/>
            <w:br/>
            <w:br/>
            <w:r>
              <w:rPr/>
              <w:t xml:space="preserve">От всей души поздравляем и желаем больших побед! 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2025-10-27T19:47:24+03:00</dcterms:created>
  <dcterms:modified xsi:type="dcterms:W3CDTF">2025-10-27T19:47:24+03:00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