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факультета «Академиигражданской защиты МЧС России им. генерал-лейтенанта Д.И.Михайлика»</w:t>
            </w:r>
            <w:br/>
            <w:br/>
            <w:r>
              <w:rPr/>
              <w:t xml:space="preserve">Курсанты ознакомились с историей создания спасательного центра,организационно-штатной структурой, возможностямиподразделений и техническим оснащением, также посетилиисторический музей, после чего они были распределены поподразделениям. За каждым из них закреплен руководитель практики изчисла наиболее подготовленных и квалифицированныхофицеров.</w:t>
            </w:r>
            <w:br/>
            <w:br/>
            <w:r>
              <w:rPr/>
              <w:t xml:space="preserve">Накануне, к курсантам приезжал Начальник Академии генерал-лейтенантПанченков В.В., курсанты рассказали, что уже узнали о спасательномцентре, каким навыкам и умениям они научились.  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2026-03-22T11:20:43+03:00</dcterms:created>
  <dcterms:modified xsi:type="dcterms:W3CDTF">2026-03-22T11:20:43+03:00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