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ФГКУ 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был организован праздник в честь международногодня защиты детей. На мероприятие были приглашены веселые аниматоры,коллектив международного молодежного центра «Диалог» спредставлением. Также, на празднике присутствовалиаквагримеры, которые превращали детишек в кошек, собачек ипанд.</w:t>
            </w:r>
            <w:br/>
            <w:br/>
            <w:r>
              <w:rPr/>
              <w:t xml:space="preserve">За участие в развлекательных конкурсах все дети получили вкусныепризы. На протяжении всего мероприятия был организован сладкийстол, куда все желающие могли подойти и взять себе сок, печенье,конфеты и мороженое.</w:t>
            </w:r>
            <w:br/>
            <w:br/>
            <w:r>
              <w:rPr/>
              <w:t xml:space="preserve">Закончился праздник веселой дискотекой, танцевали не только дети,но и их родители. Сюрпризом в конце танцев стали мыльные пузыри,которые разлетались по всей жилой территории спасательного центра.Все дети и родители были очень счастливы, зарядились позитивнымиэмоциями.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2026-03-22T11:25:15+03:00</dcterms:created>
  <dcterms:modified xsi:type="dcterms:W3CDTF">2026-03-22T11:25:15+03:00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