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обеспечениибезопасности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обеспечениибезопасности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целяхнедопущения несчастных случаев в период проведения мероприятий припраздновании православного праздника Крещение Господне Волжскийспасательный центр принял участие в обеспечении безопасности.</w:t>
            </w:r>
            <w:br/>
            <w:br/>
            <w:r>
              <w:rPr/>
              <w:t xml:space="preserve">Купание проходило в специально оборудованном месте, где былобустроен сход в воду и обеспечено дежурство спасателей центра.</w:t>
            </w:r>
            <w:br/>
            <w:br/>
            <w:r>
              <w:rPr/>
              <w:t xml:space="preserve">На кануне купаний спасатели центра подготовили площадку на местепроведения мероприятия, были установлены световые башни для болеелучшего освещения площадки, развернуты пункты обогрева длянаселения, где люди могли выпить горячего чая и отогреться посленыряния в прорубь, а также пройти медосмотр у медицинскогоспециалиста.</w:t>
            </w:r>
            <w:br/>
            <w:br/>
            <w:r>
              <w:rPr/>
              <w:t xml:space="preserve">Все мероприятия прошли без 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2026-01-12T13:48:51+03:00</dcterms:created>
  <dcterms:modified xsi:type="dcterms:W3CDTF">2026-01-12T13:48:51+03:00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