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Сегодняшнееутро в спасательном центре по традиции началось с торжественногопостроения и поднятия российского триколора под звукигосударственного гимна России. Во всех уголках нашей необъятнойстраны 12 июня отмечают главный государственный праздник - ДеньРоссии.</w:t>
            </w:r>
            <w:br/>
            <w:br/>
            <w:r>
              <w:rPr/>
              <w:t xml:space="preserve">На информировании, до личного состава центра доведена тема оистории, культуре и народных ценностях России, также в честьпраздника на территории Центра проведена спортивная эстафета междуподразделениями.</w:t>
            </w:r>
            <w:br/>
            <w:br/>
            <w:r>
              <w:rPr/>
              <w:t xml:space="preserve">Молодым пополнением спасательного центра совершена поездка в домофицеров, где с ними провели тематический вечер «Россия – Родинамоя», рассказав им об исторических фактах, символике и службе ввойсках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2026-01-11T18:29:07+03:00</dcterms:created>
  <dcterms:modified xsi:type="dcterms:W3CDTF">2026-01-11T18:29:07+03:00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