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Группировка Волжского спасательного центра привлекалась ктушению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Группировка Волжского спасательного центра привлекалась к тушениюпожара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мая, личныйсостав в количестве из 59 человек и 4 единицы техники совершиливыезд на ликвидацию пожара в снт. Металлист Волжского района.</w:t>
            </w:r>
            <w:br/>
            <w:br/>
            <w:r>
              <w:rPr/>
              <w:t xml:space="preserve">Была произведена разведка группой беспилотных летательныхаппаратов. В 4 полета общей сложностью 38 минут выявлена площадьпожара 10 гк.</w:t>
            </w:r>
            <w:br/>
            <w:br/>
            <w:r>
              <w:rPr/>
              <w:t xml:space="preserve">Военнослужащие тушили степной пожар в болотистой местности общейпротяженностью около 6 км с помощью специальных ранцевыхогнетушителей «Ермак», так же был выкопан ров противраспространения низового огня по почвенному покрову.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2025-11-03T12:01:46+03:00</dcterms:created>
  <dcterms:modified xsi:type="dcterms:W3CDTF">2025-11-03T12:01:46+03:00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