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аэромобильной группировки (АМГ)спасательного центра для ликвидации ЧС, обусловленных природнымипожарами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аэромобильной группировки (АМГ) спасательногоцентра для ликвидации ЧС, обусловленных природными пожарами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ликвидацииЧС, обусловленных природными пожарами, в Волжском спасательномцентре была проверена аэромобильная группировка в состав которойвключены 100 человек личного состава, 45 единиц техники, в томчисле 2 единицы специальной пожарной техники (автоцистерна пожарнаяс лестницей на базе КамАЗ-43118, автоцистерна на базе Урал-375),личный состав обеспечен ранцевыми огнетушителями (100 шт.),гидравлическим аварийно - спасательным инструментом, средствамималой механизации и шанцевым инструментом.</w:t>
            </w:r>
            <w:br/>
            <w:br/>
            <w:r>
              <w:rPr/>
              <w:t xml:space="preserve">С личным составом АМГ проведены:</w:t>
            </w:r>
            <w:br/>
            <w:br/>
            <w:r>
              <w:rPr/>
              <w:t xml:space="preserve">- занятия по требованиям безопасности при тушении пожаров в ходеликвидации ЧС, обусловленных природными пожарами;</w:t>
            </w:r>
            <w:br/>
            <w:br/>
            <w:r>
              <w:rPr/>
              <w:t xml:space="preserve">- занятия с водителями - пожарными (спасателями) АЦЛ по вождению итехнической подготовке;</w:t>
            </w:r>
            <w:br/>
            <w:br/>
            <w:r>
              <w:rPr/>
              <w:t xml:space="preserve">- внеплановые занятия по порядку ведения переговоров на средствахсвязи;</w:t>
            </w:r>
            <w:br/>
            <w:br/>
            <w:r>
              <w:rPr/>
              <w:t xml:space="preserve">- занятия по правилам поведения и приемам тушения природныхпожаров;</w:t>
            </w:r>
            <w:br/>
            <w:br/>
            <w:r>
              <w:rPr/>
              <w:t xml:space="preserve">Личный состав аэромобильной группировки Волжского СЦ МЧС России кдействиям по предназначению готов.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2026-04-18T03:27:09+03:00</dcterms:created>
  <dcterms:modified xsi:type="dcterms:W3CDTF">2026-04-18T03:27:09+03:00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