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аэромобильной группировки (АМГ) спасательного центра</w:t>
            </w:r>
            <w:br/>
            <w:br/>
            <w:r>
              <w:rPr/>
              <w:t xml:space="preserve">Для ликвидации чрезвычайных ситуаций, обусловленных прохождениемпаводковых явлений, в спасательном центре проверена аэромобильнаягруппировка в составе которой 2 эшелона по 50 человек личногосостава и 37 единиц техники. В состав группировки входит 10плавательных средств (Фаворит Ф-500) с подвесными лодочнымимоторами (Меркурий-40) и 2 плавающих транспорта ПТС-М.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Занятия по требованиям безопасности при проведении спасательныхопераций и аварийно – восстановительных работ в ходе ликвидации ЧС,связанных с весенним половодьем;</w:t>
            </w:r>
            <w:br/>
            <w:br/>
            <w:r>
              <w:rPr/>
              <w:t xml:space="preserve">- занятия с механиками – водителями ПТС-М по вождению и техническойподготовке;</w:t>
            </w:r>
            <w:br/>
            <w:br/>
            <w:r>
              <w:rPr/>
              <w:t xml:space="preserve">- плавающие транспортеры ПТС-М, плавсредства, снаряжение провереныи подготовлены к работе. Обучены 3 экипажа ПТС-М по 2 человека (6чел.) и 52 человека на право управления маломерными судами.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спасения людей наводе;</w:t>
            </w:r>
            <w:br/>
            <w:br/>
            <w:r>
              <w:rPr/>
              <w:t xml:space="preserve">- занятия по правилам оказания первой помощи пострадавшим;</w:t>
            </w:r>
            <w:br/>
            <w:br/>
            <w:r>
              <w:rPr/>
              <w:t xml:space="preserve">- занятия по применению и правильной эксплуатации спасательныхшлюпок (лодок) с подвесными лодочными моторами.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2026-06-18T03:11:40+03:00</dcterms:created>
  <dcterms:modified xsi:type="dcterms:W3CDTF">2026-06-18T03:11:40+03:00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