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 Центре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ОЦентре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Руководство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Задачи и функции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История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0" w:history="1">
              <w:r>
                <w:rPr/>
                <w:t xml:space="preserve">Структура центра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1" w:history="1">
              <w:r>
                <w:rPr/>
                <w:t xml:space="preserve">Лицензии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2" w:history="1">
              <w:r>
                <w:rPr/>
                <w:t xml:space="preserve">Охрана труда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C9E14B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o-centre/Rukovodstvo" TargetMode="External"/><Relationship Id="rId8" Type="http://schemas.openxmlformats.org/officeDocument/2006/relationships/hyperlink" Target="/o-centre/zadachi-i-fynkcii" TargetMode="External"/><Relationship Id="rId9" Type="http://schemas.openxmlformats.org/officeDocument/2006/relationships/hyperlink" Target="/o-centre/istoriya-volzhskogo-spasatelnogo-centra-mchs-rossii" TargetMode="External"/><Relationship Id="rId10" Type="http://schemas.openxmlformats.org/officeDocument/2006/relationships/hyperlink" Target="/o-centre/struktura-centra" TargetMode="External"/><Relationship Id="rId11" Type="http://schemas.openxmlformats.org/officeDocument/2006/relationships/hyperlink" Target="/o-centre/licenzii" TargetMode="External"/><Relationship Id="rId12" Type="http://schemas.openxmlformats.org/officeDocument/2006/relationships/hyperlink" Target="/o-centre/ohrana-tru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2024-05-18T15:57:14+03:00</dcterms:created>
  <dcterms:modified xsi:type="dcterms:W3CDTF">2024-05-18T15:57:14+03:00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